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0" w:name="_GoBack"/>
      <w:r>
        <w:rPr>
          <w:rFonts w:ascii="微软雅黑" w:hAnsi="微软雅黑" w:eastAsia="微软雅黑" w:cs="宋体"/>
          <w:color w:val="000000"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862965</wp:posOffset>
            </wp:positionV>
            <wp:extent cx="5274310" cy="3067050"/>
            <wp:effectExtent l="0" t="0" r="2540" b="0"/>
            <wp:wrapTopAndBottom/>
            <wp:docPr id="3" name="图片 3" descr="C:\Users\24126\AppData\Local\Temp\WeChat Files\b94a9cf479cd8689067e00d2ee85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24126\AppData\Local\Temp\WeChat Files\b94a9cf479cd8689067e00d2ee851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</w:rPr>
        <w:t>培训大纲</w:t>
      </w:r>
    </w:p>
    <w:p>
      <w:pPr>
        <w:spacing w:line="120" w:lineRule="auto"/>
        <w:ind w:firstLine="420" w:firstLineChars="200"/>
        <w:rPr>
          <w:rFonts w:hint="eastAsia" w:ascii="微软雅黑" w:hAnsi="微软雅黑" w:eastAsia="微软雅黑" w:cs="宋体"/>
          <w:color w:val="000000"/>
          <w:kern w:val="0"/>
        </w:rPr>
      </w:pPr>
      <w:r>
        <w:rPr>
          <w:rFonts w:hint="eastAsia" w:ascii="微软雅黑" w:hAnsi="微软雅黑" w:eastAsia="微软雅黑" w:cs="宋体"/>
          <w:color w:val="000000"/>
          <w:kern w:val="0"/>
        </w:rPr>
        <w:t>注：以上课程大纲补充说明如下：</w:t>
      </w:r>
    </w:p>
    <w:p>
      <w:pPr>
        <w:spacing w:line="120" w:lineRule="auto"/>
        <w:ind w:firstLine="420" w:firstLineChars="200"/>
        <w:rPr>
          <w:rFonts w:hint="eastAsia" w:ascii="微软雅黑" w:hAnsi="微软雅黑" w:eastAsia="微软雅黑" w:cs="宋体"/>
          <w:color w:val="000000"/>
          <w:kern w:val="0"/>
        </w:rPr>
      </w:pPr>
      <w:r>
        <w:rPr>
          <w:rFonts w:hint="eastAsia" w:ascii="微软雅黑" w:hAnsi="微软雅黑" w:eastAsia="微软雅黑" w:cs="宋体"/>
          <w:color w:val="000000"/>
          <w:kern w:val="0"/>
        </w:rPr>
        <w:t>1.随着课程的进度，部分时间与章节可能进行临时性调整以符合课程的交付效果；</w:t>
      </w:r>
    </w:p>
    <w:p>
      <w:pPr>
        <w:spacing w:line="120" w:lineRule="auto"/>
        <w:ind w:firstLine="420" w:firstLineChars="200"/>
        <w:rPr>
          <w:rFonts w:ascii="微软雅黑" w:hAnsi="微软雅黑" w:eastAsia="微软雅黑" w:cs="宋体"/>
          <w:color w:val="000000"/>
          <w:kern w:val="0"/>
        </w:rPr>
      </w:pPr>
      <w:r>
        <w:rPr>
          <w:rFonts w:hint="eastAsia" w:ascii="微软雅黑" w:hAnsi="微软雅黑" w:eastAsia="微软雅黑" w:cs="宋体"/>
          <w:color w:val="000000"/>
          <w:kern w:val="0"/>
        </w:rPr>
        <w:t>2.部分的细微调整由学员与讲师进行探讨。</w:t>
      </w:r>
    </w:p>
    <w:tbl>
      <w:tblPr>
        <w:tblStyle w:val="5"/>
        <w:tblW w:w="8167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7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考试</w:t>
            </w:r>
          </w:p>
        </w:tc>
        <w:tc>
          <w:tcPr>
            <w:tcW w:w="7346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培训结束后，安排考试，考试严格闭卷进行；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服务工程师考试时间为60分钟；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项目经理考试时间为120分钟；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仿宋_GB2312"/>
          <w:sz w:val="32"/>
          <w:szCs w:val="40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仿宋_GB2312"/>
          <w:sz w:val="32"/>
          <w:szCs w:val="40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仿宋_GB2312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8DD"/>
    <w:multiLevelType w:val="multilevel"/>
    <w:tmpl w:val="07FB58D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51446"/>
    <w:rsid w:val="71E5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2019-05-29T09:39:00Z</dcterms:created>
  <dc:creator>Administrator</dc:creator>
  <cp:lastModifiedBy>Administrator</cp:lastModifiedBy>
  <dcterms:modified xsi:type="dcterms:W3CDTF">2019-05-29T09:40:24Z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