
<file path=[Content_Types].xml><?xml version="1.0" encoding="utf-8"?>
<Types xmlns="http://schemas.openxmlformats.org/package/2006/content-types">
  <Default Extension="xlsx" ContentType="application/vnd.openxmlformats-officedocument.spreadsheetml.shee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E2F78F">
      <w:pPr>
        <w:pStyle w:val="2"/>
        <w:jc w:val="center"/>
        <w:rPr>
          <w:rFonts w:ascii="仿宋" w:hAnsi="仿宋" w:eastAsia="仿宋" w:cs="仿宋"/>
          <w:sz w:val="32"/>
          <w:szCs w:val="32"/>
        </w:rPr>
      </w:pPr>
      <w:bookmarkStart w:id="0" w:name="_Toc32696"/>
      <w:bookmarkStart w:id="1" w:name="_Toc194912076"/>
      <w:bookmarkStart w:id="2" w:name="_Toc1745"/>
      <w:bookmarkStart w:id="3" w:name="_Toc22658"/>
      <w:bookmarkStart w:id="33" w:name="_GoBack"/>
      <w:bookmarkEnd w:id="33"/>
      <w:r>
        <w:rPr>
          <w:rFonts w:hint="eastAsia" w:ascii="仿宋" w:hAnsi="仿宋" w:eastAsia="仿宋" w:cs="仿宋"/>
          <w:sz w:val="32"/>
          <w:szCs w:val="32"/>
        </w:rPr>
        <w:t>粤焕新系统2026年国补活动</w:t>
      </w:r>
    </w:p>
    <w:p w14:paraId="21B285B7">
      <w:pPr>
        <w:pStyle w:val="2"/>
        <w:jc w:val="center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32"/>
          <w:szCs w:val="32"/>
        </w:rPr>
        <w:t>品牌企业入驻</w:t>
      </w:r>
      <w:bookmarkEnd w:id="0"/>
      <w:bookmarkEnd w:id="1"/>
      <w:r>
        <w:rPr>
          <w:rFonts w:hint="eastAsia" w:ascii="仿宋" w:hAnsi="仿宋" w:eastAsia="仿宋" w:cs="仿宋"/>
          <w:sz w:val="32"/>
          <w:szCs w:val="32"/>
        </w:rPr>
        <w:t>指引</w:t>
      </w:r>
      <w:bookmarkEnd w:id="2"/>
      <w:bookmarkEnd w:id="3"/>
      <w:r>
        <w:rPr>
          <w:rFonts w:hint="eastAsia" w:ascii="仿宋" w:hAnsi="仿宋" w:eastAsia="仿宋" w:cs="仿宋"/>
          <w:sz w:val="32"/>
          <w:szCs w:val="32"/>
        </w:rPr>
        <w:t>（2025122</w:t>
      </w:r>
      <w:r>
        <w:rPr>
          <w:rFonts w:ascii="仿宋" w:hAnsi="仿宋" w:eastAsia="仿宋" w:cs="仿宋"/>
          <w:sz w:val="32"/>
          <w:szCs w:val="32"/>
        </w:rPr>
        <w:t>8</w:t>
      </w:r>
      <w:r>
        <w:rPr>
          <w:rFonts w:hint="eastAsia" w:ascii="仿宋" w:hAnsi="仿宋" w:eastAsia="仿宋" w:cs="仿宋"/>
          <w:sz w:val="32"/>
          <w:szCs w:val="32"/>
        </w:rPr>
        <w:t>版）</w:t>
      </w:r>
    </w:p>
    <w:p w14:paraId="29CEF184">
      <w:pPr>
        <w:ind w:firstLine="6987" w:firstLineChars="2900"/>
        <w:rPr>
          <w:rFonts w:ascii="仿宋" w:hAnsi="仿宋" w:eastAsia="仿宋" w:cs="仿宋"/>
          <w:b/>
          <w:bCs/>
          <w:sz w:val="24"/>
        </w:rPr>
      </w:pPr>
    </w:p>
    <w:tbl>
      <w:tblPr>
        <w:tblStyle w:val="11"/>
        <w:tblW w:w="8551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5"/>
        <w:gridCol w:w="1418"/>
        <w:gridCol w:w="1684"/>
        <w:gridCol w:w="4094"/>
      </w:tblGrid>
      <w:tr w14:paraId="62A5B3CD">
        <w:trPr>
          <w:tblHeader/>
          <w:jc w:val="center"/>
        </w:trPr>
        <w:tc>
          <w:tcPr>
            <w:tcW w:w="1355" w:type="dxa"/>
            <w:vAlign w:val="center"/>
          </w:tcPr>
          <w:p w14:paraId="4522DCE0">
            <w:pPr>
              <w:pStyle w:val="15"/>
              <w:jc w:val="both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版本</w:t>
            </w:r>
          </w:p>
        </w:tc>
        <w:tc>
          <w:tcPr>
            <w:tcW w:w="1418" w:type="dxa"/>
            <w:vAlign w:val="center"/>
          </w:tcPr>
          <w:p w14:paraId="2002F8F9">
            <w:pPr>
              <w:pStyle w:val="15"/>
              <w:jc w:val="both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日期</w:t>
            </w:r>
          </w:p>
        </w:tc>
        <w:tc>
          <w:tcPr>
            <w:tcW w:w="1684" w:type="dxa"/>
            <w:vAlign w:val="center"/>
          </w:tcPr>
          <w:p w14:paraId="480B30DE">
            <w:pPr>
              <w:pStyle w:val="15"/>
              <w:jc w:val="both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修改人</w:t>
            </w:r>
          </w:p>
        </w:tc>
        <w:tc>
          <w:tcPr>
            <w:tcW w:w="4094" w:type="dxa"/>
            <w:vAlign w:val="center"/>
          </w:tcPr>
          <w:p w14:paraId="391B79CD">
            <w:pPr>
              <w:pStyle w:val="15"/>
              <w:jc w:val="both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说明</w:t>
            </w:r>
          </w:p>
        </w:tc>
      </w:tr>
      <w:tr w14:paraId="162E53E3">
        <w:trPr>
          <w:jc w:val="center"/>
        </w:trPr>
        <w:tc>
          <w:tcPr>
            <w:tcW w:w="1355" w:type="dxa"/>
            <w:vAlign w:val="center"/>
          </w:tcPr>
          <w:p w14:paraId="3288FC92">
            <w:pPr>
              <w:pStyle w:val="16"/>
              <w:jc w:val="both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V.1.0</w:t>
            </w:r>
          </w:p>
        </w:tc>
        <w:tc>
          <w:tcPr>
            <w:tcW w:w="1418" w:type="dxa"/>
            <w:vAlign w:val="center"/>
          </w:tcPr>
          <w:p w14:paraId="1695D467">
            <w:pPr>
              <w:pStyle w:val="16"/>
              <w:jc w:val="both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2025/12/24</w:t>
            </w:r>
          </w:p>
        </w:tc>
        <w:tc>
          <w:tcPr>
            <w:tcW w:w="1684" w:type="dxa"/>
            <w:vAlign w:val="center"/>
          </w:tcPr>
          <w:p w14:paraId="50E27D96">
            <w:pPr>
              <w:pStyle w:val="16"/>
              <w:jc w:val="both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4094" w:type="dxa"/>
            <w:vAlign w:val="center"/>
          </w:tcPr>
          <w:p w14:paraId="0D996657">
            <w:pPr>
              <w:pStyle w:val="16"/>
              <w:jc w:val="both"/>
              <w:rPr>
                <w:rFonts w:ascii="仿宋" w:hAnsi="仿宋" w:eastAsia="仿宋" w:cs="仿宋"/>
                <w:sz w:val="24"/>
              </w:rPr>
            </w:pPr>
          </w:p>
        </w:tc>
      </w:tr>
      <w:tr w14:paraId="219F02F6">
        <w:trPr>
          <w:jc w:val="center"/>
        </w:trPr>
        <w:tc>
          <w:tcPr>
            <w:tcW w:w="1355" w:type="dxa"/>
            <w:vAlign w:val="center"/>
          </w:tcPr>
          <w:p w14:paraId="5E7E1C3D">
            <w:pPr>
              <w:pStyle w:val="16"/>
              <w:jc w:val="both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V.1.1</w:t>
            </w:r>
          </w:p>
        </w:tc>
        <w:tc>
          <w:tcPr>
            <w:tcW w:w="1418" w:type="dxa"/>
            <w:vAlign w:val="center"/>
          </w:tcPr>
          <w:p w14:paraId="0E5F2C8C">
            <w:pPr>
              <w:pStyle w:val="16"/>
              <w:jc w:val="both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2025/12/26</w:t>
            </w:r>
          </w:p>
        </w:tc>
        <w:tc>
          <w:tcPr>
            <w:tcW w:w="1684" w:type="dxa"/>
            <w:vAlign w:val="center"/>
          </w:tcPr>
          <w:p w14:paraId="77C5F98E">
            <w:pPr>
              <w:pStyle w:val="16"/>
              <w:jc w:val="both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4094" w:type="dxa"/>
            <w:vAlign w:val="center"/>
          </w:tcPr>
          <w:p w14:paraId="573966E1">
            <w:pPr>
              <w:pStyle w:val="16"/>
              <w:jc w:val="both"/>
              <w:rPr>
                <w:rFonts w:ascii="仿宋" w:hAnsi="仿宋" w:eastAsia="仿宋" w:cs="仿宋"/>
                <w:sz w:val="24"/>
              </w:rPr>
            </w:pPr>
          </w:p>
        </w:tc>
      </w:tr>
      <w:tr w14:paraId="3E972EFD">
        <w:trPr>
          <w:jc w:val="center"/>
        </w:trPr>
        <w:tc>
          <w:tcPr>
            <w:tcW w:w="1355" w:type="dxa"/>
            <w:vAlign w:val="center"/>
          </w:tcPr>
          <w:p w14:paraId="19CC85DD">
            <w:pPr>
              <w:pStyle w:val="16"/>
              <w:jc w:val="both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V.1.</w:t>
            </w:r>
            <w:r>
              <w:rPr>
                <w:rFonts w:ascii="仿宋" w:hAnsi="仿宋" w:eastAsia="仿宋" w:cs="仿宋"/>
                <w:sz w:val="24"/>
              </w:rPr>
              <w:t>2</w:t>
            </w:r>
          </w:p>
        </w:tc>
        <w:tc>
          <w:tcPr>
            <w:tcW w:w="1418" w:type="dxa"/>
            <w:vAlign w:val="center"/>
          </w:tcPr>
          <w:p w14:paraId="108AED2B">
            <w:pPr>
              <w:pStyle w:val="16"/>
              <w:jc w:val="both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2025/12/27</w:t>
            </w:r>
          </w:p>
        </w:tc>
        <w:tc>
          <w:tcPr>
            <w:tcW w:w="1684" w:type="dxa"/>
            <w:vAlign w:val="center"/>
          </w:tcPr>
          <w:p w14:paraId="23630230">
            <w:pPr>
              <w:pStyle w:val="16"/>
              <w:jc w:val="both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4094" w:type="dxa"/>
            <w:vAlign w:val="center"/>
          </w:tcPr>
          <w:p w14:paraId="766CB2CF">
            <w:pPr>
              <w:pStyle w:val="16"/>
              <w:jc w:val="both"/>
              <w:rPr>
                <w:rFonts w:ascii="仿宋" w:hAnsi="仿宋" w:eastAsia="仿宋" w:cs="仿宋"/>
                <w:sz w:val="24"/>
              </w:rPr>
            </w:pPr>
          </w:p>
        </w:tc>
      </w:tr>
    </w:tbl>
    <w:p w14:paraId="45008399">
      <w:pPr>
        <w:keepNext/>
        <w:jc w:val="center"/>
        <w:rPr>
          <w:rFonts w:ascii="仿宋" w:hAnsi="仿宋" w:eastAsia="仿宋" w:cs="仿宋"/>
          <w:b/>
          <w:bCs/>
          <w:sz w:val="24"/>
        </w:rPr>
      </w:pPr>
    </w:p>
    <w:sdt>
      <w:sdtPr>
        <w:rPr>
          <w:rFonts w:hint="eastAsia" w:ascii="仿宋" w:hAnsi="仿宋" w:eastAsia="仿宋" w:cs="仿宋"/>
          <w:sz w:val="24"/>
        </w:rPr>
        <w:id w:val="147464198"/>
        <w15:color w:val="DBDBDB"/>
        <w:docPartObj>
          <w:docPartGallery w:val="Table of Contents"/>
          <w:docPartUnique/>
        </w:docPartObj>
      </w:sdtPr>
      <w:sdtEndPr>
        <w:rPr>
          <w:rFonts w:hint="eastAsia" w:ascii="仿宋" w:hAnsi="仿宋" w:eastAsia="仿宋" w:cs="仿宋"/>
          <w:bCs/>
          <w:sz w:val="24"/>
        </w:rPr>
      </w:sdtEndPr>
      <w:sdtContent>
        <w:p w14:paraId="5275D714">
          <w:pPr>
            <w:jc w:val="center"/>
            <w:rPr>
              <w:rFonts w:ascii="仿宋" w:hAnsi="仿宋" w:eastAsia="仿宋" w:cs="仿宋"/>
              <w:sz w:val="24"/>
            </w:rPr>
          </w:pPr>
        </w:p>
        <w:p w14:paraId="5A9BB39D">
          <w:pPr>
            <w:rPr>
              <w:rFonts w:ascii="仿宋" w:hAnsi="仿宋" w:eastAsia="仿宋" w:cs="仿宋"/>
              <w:sz w:val="24"/>
            </w:rPr>
          </w:pPr>
          <w:r>
            <w:rPr>
              <w:rFonts w:hint="eastAsia" w:ascii="仿宋" w:hAnsi="仿宋" w:eastAsia="仿宋" w:cs="仿宋"/>
              <w:sz w:val="24"/>
            </w:rPr>
            <w:br w:type="page"/>
          </w:r>
        </w:p>
        <w:p w14:paraId="08E0BBE8">
          <w:pPr>
            <w:jc w:val="center"/>
            <w:rPr>
              <w:rFonts w:ascii="仿宋" w:hAnsi="仿宋" w:eastAsia="仿宋" w:cs="仿宋"/>
              <w:sz w:val="28"/>
              <w:szCs w:val="28"/>
            </w:rPr>
          </w:pPr>
          <w:r>
            <w:rPr>
              <w:rFonts w:hint="eastAsia" w:ascii="仿宋" w:hAnsi="仿宋" w:eastAsia="仿宋" w:cs="仿宋"/>
              <w:sz w:val="28"/>
              <w:szCs w:val="28"/>
            </w:rPr>
            <w:t>目录</w:t>
          </w:r>
        </w:p>
        <w:p w14:paraId="73C39FF9">
          <w:pPr>
            <w:pStyle w:val="9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8"/>
              <w:szCs w:val="28"/>
            </w:rPr>
            <w:instrText xml:space="preserve">TOC \o "1-3" \h \u </w:instrText>
          </w:r>
          <w:r>
            <w:rPr>
              <w:rFonts w:hint="eastAsia" w:ascii="仿宋" w:hAnsi="仿宋" w:eastAsia="仿宋" w:cs="仿宋"/>
              <w:bCs/>
              <w:sz w:val="28"/>
              <w:szCs w:val="28"/>
            </w:rPr>
            <w:fldChar w:fldCharType="separate"/>
          </w:r>
          <w:r>
            <w:fldChar w:fldCharType="begin"/>
          </w:r>
          <w:r>
            <w:instrText xml:space="preserve"> HYPERLINK \l "_Toc1745" </w:instrText>
          </w:r>
          <w:r>
            <w:fldChar w:fldCharType="separate"/>
          </w:r>
          <w:r>
            <w:rPr>
              <w:rFonts w:hint="eastAsia" w:ascii="仿宋" w:hAnsi="仿宋" w:eastAsia="仿宋" w:cs="仿宋"/>
              <w:szCs w:val="32"/>
            </w:rPr>
            <w:t>品牌入驻指引</w:t>
          </w:r>
          <w:r>
            <w:tab/>
          </w:r>
          <w:r>
            <w:fldChar w:fldCharType="begin"/>
          </w:r>
          <w:r>
            <w:instrText xml:space="preserve"> PAGEREF _Toc1745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18FBF295"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"_Toc26100" </w:instrText>
          </w:r>
          <w:r>
            <w:fldChar w:fldCharType="separate"/>
          </w:r>
          <w:r>
            <w:rPr>
              <w:rFonts w:hint="eastAsia" w:ascii="仿宋" w:hAnsi="仿宋" w:eastAsia="仿宋" w:cs="仿宋"/>
              <w:szCs w:val="28"/>
            </w:rPr>
            <w:t>一、品牌入驻申请</w:t>
          </w:r>
          <w:r>
            <w:tab/>
          </w:r>
          <w:r>
            <w:fldChar w:fldCharType="begin"/>
          </w:r>
          <w:r>
            <w:instrText xml:space="preserve"> PAGEREF _Toc26100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79E730C5"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"_Toc5543" </w:instrText>
          </w:r>
          <w:r>
            <w:fldChar w:fldCharType="separate"/>
          </w:r>
          <w:r>
            <w:rPr>
              <w:rFonts w:hint="eastAsia" w:ascii="仿宋" w:hAnsi="仿宋" w:eastAsia="仿宋" w:cs="仿宋"/>
              <w:szCs w:val="28"/>
            </w:rPr>
            <w:t>二、品牌页面入驻</w:t>
          </w:r>
          <w:r>
            <w:tab/>
          </w:r>
          <w:r>
            <w:fldChar w:fldCharType="begin"/>
          </w:r>
          <w:r>
            <w:instrText xml:space="preserve"> PAGEREF _Toc5543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44115D4B"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"_Toc27305" </w:instrText>
          </w:r>
          <w:r>
            <w:fldChar w:fldCharType="separate"/>
          </w:r>
          <w:r>
            <w:rPr>
              <w:rFonts w:hint="eastAsia" w:ascii="仿宋" w:hAnsi="仿宋" w:eastAsia="仿宋" w:cs="仿宋"/>
              <w:bCs/>
              <w:szCs w:val="28"/>
            </w:rPr>
            <w:t>1、品牌页面入驻申请</w:t>
          </w:r>
          <w:r>
            <w:tab/>
          </w:r>
          <w:r>
            <w:fldChar w:fldCharType="begin"/>
          </w:r>
          <w:r>
            <w:instrText xml:space="preserve"> PAGEREF _Toc27305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3A3ACEE6"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"_Toc7423" </w:instrText>
          </w:r>
          <w:r>
            <w:fldChar w:fldCharType="separate"/>
          </w:r>
          <w:r>
            <w:rPr>
              <w:rFonts w:hint="eastAsia" w:ascii="仿宋" w:hAnsi="仿宋" w:eastAsia="仿宋" w:cs="仿宋"/>
              <w:szCs w:val="28"/>
            </w:rPr>
            <w:t>三、页面入驻信息注意点</w:t>
          </w:r>
          <w:r>
            <w:tab/>
          </w:r>
          <w:r>
            <w:fldChar w:fldCharType="begin"/>
          </w:r>
          <w:r>
            <w:instrText xml:space="preserve"> PAGEREF _Toc7423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6EF48CE7"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"_Toc6359" </w:instrText>
          </w:r>
          <w:r>
            <w:fldChar w:fldCharType="separate"/>
          </w:r>
          <w:r>
            <w:rPr>
              <w:rFonts w:hint="eastAsia" w:ascii="仿宋" w:hAnsi="仿宋" w:eastAsia="仿宋" w:cs="仿宋"/>
              <w:szCs w:val="28"/>
            </w:rPr>
            <w:t>四、常见问题答疑</w:t>
          </w:r>
          <w:r>
            <w:tab/>
          </w:r>
          <w:r>
            <w:fldChar w:fldCharType="begin"/>
          </w:r>
          <w:r>
            <w:instrText xml:space="preserve"> PAGEREF _Toc6359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6B518C75"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"_Toc14326" </w:instrText>
          </w:r>
          <w:r>
            <w:fldChar w:fldCharType="separate"/>
          </w:r>
          <w:r>
            <w:rPr>
              <w:rFonts w:hint="eastAsia" w:ascii="仿宋" w:hAnsi="仿宋" w:eastAsia="仿宋" w:cs="仿宋"/>
              <w:szCs w:val="28"/>
            </w:rPr>
            <w:t>1、问题：入驻申请三要素验证失败</w:t>
          </w:r>
          <w:r>
            <w:tab/>
          </w:r>
          <w:r>
            <w:fldChar w:fldCharType="begin"/>
          </w:r>
          <w:r>
            <w:instrText xml:space="preserve"> PAGEREF _Toc14326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5D6D1564"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"_Toc282" </w:instrText>
          </w:r>
          <w:r>
            <w:fldChar w:fldCharType="separate"/>
          </w:r>
          <w:r>
            <w:rPr>
              <w:rFonts w:hint="eastAsia" w:ascii="仿宋" w:hAnsi="仿宋" w:eastAsia="仿宋" w:cs="仿宋"/>
              <w:szCs w:val="28"/>
            </w:rPr>
            <w:t>2、问题：入驻申请工商资信核验失败或法人信息核验失败</w:t>
          </w:r>
          <w:r>
            <w:tab/>
          </w:r>
          <w:r>
            <w:fldChar w:fldCharType="begin"/>
          </w:r>
          <w:r>
            <w:instrText xml:space="preserve"> PAGEREF _Toc282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0E04B030"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"_Toc22232" </w:instrText>
          </w:r>
          <w:r>
            <w:fldChar w:fldCharType="separate"/>
          </w:r>
          <w:r>
            <w:rPr>
              <w:rFonts w:hint="eastAsia" w:ascii="仿宋" w:hAnsi="仿宋" w:eastAsia="仿宋" w:cs="仿宋"/>
              <w:szCs w:val="28"/>
            </w:rPr>
            <w:t>3、问题：入驻审核成功后，品牌没收到短信</w:t>
          </w:r>
          <w:r>
            <w:tab/>
          </w:r>
          <w:r>
            <w:fldChar w:fldCharType="begin"/>
          </w:r>
          <w:r>
            <w:instrText xml:space="preserve"> PAGEREF _Toc22232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3BDD5E5D"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"_Toc5130" </w:instrText>
          </w:r>
          <w:r>
            <w:fldChar w:fldCharType="separate"/>
          </w:r>
          <w:r>
            <w:rPr>
              <w:rFonts w:hint="eastAsia" w:ascii="仿宋" w:hAnsi="仿宋" w:eastAsia="仿宋" w:cs="仿宋"/>
              <w:szCs w:val="28"/>
            </w:rPr>
            <w:t>4、问题：入驻申请提示“请输入注册资本”</w:t>
          </w:r>
          <w:r>
            <w:tab/>
          </w:r>
          <w:r>
            <w:fldChar w:fldCharType="begin"/>
          </w:r>
          <w:r>
            <w:instrText xml:space="preserve"> PAGEREF _Toc5130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13F33C68"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"_Toc27486" </w:instrText>
          </w:r>
          <w:r>
            <w:fldChar w:fldCharType="separate"/>
          </w:r>
          <w:r>
            <w:rPr>
              <w:rFonts w:hint="eastAsia" w:ascii="仿宋" w:hAnsi="仿宋" w:eastAsia="仿宋" w:cs="仿宋"/>
              <w:szCs w:val="28"/>
            </w:rPr>
            <w:t>5、问题：一个注册手机可以给多个品牌入驻吗？</w:t>
          </w:r>
          <w:r>
            <w:tab/>
          </w:r>
          <w:r>
            <w:fldChar w:fldCharType="begin"/>
          </w:r>
          <w:r>
            <w:instrText xml:space="preserve"> PAGEREF _Toc27486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5A1D0C76"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"_Toc6679" </w:instrText>
          </w:r>
          <w:r>
            <w:fldChar w:fldCharType="separate"/>
          </w:r>
          <w:r>
            <w:rPr>
              <w:rFonts w:hint="eastAsia" w:ascii="仿宋" w:hAnsi="仿宋" w:eastAsia="仿宋" w:cs="仿宋"/>
              <w:szCs w:val="28"/>
            </w:rPr>
            <w:t>6、问题：入驻申请提示“请检查手机号、地区、活动id是否和申请入驻填写一致！”</w:t>
          </w:r>
          <w:r>
            <w:tab/>
          </w:r>
          <w:r>
            <w:fldChar w:fldCharType="begin"/>
          </w:r>
          <w:r>
            <w:instrText xml:space="preserve"> PAGEREF _Toc6679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6E5FBA70"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"_Toc2946" </w:instrText>
          </w:r>
          <w:r>
            <w:fldChar w:fldCharType="separate"/>
          </w:r>
          <w:r>
            <w:rPr>
              <w:rFonts w:hint="eastAsia" w:ascii="仿宋" w:hAnsi="仿宋" w:eastAsia="仿宋" w:cs="仿宋"/>
              <w:szCs w:val="28"/>
            </w:rPr>
            <w:t>7、问题：入驻登录提示“请求次数超过限定”</w:t>
          </w:r>
          <w:r>
            <w:tab/>
          </w:r>
          <w:r>
            <w:fldChar w:fldCharType="begin"/>
          </w:r>
          <w:r>
            <w:instrText xml:space="preserve"> PAGEREF _Toc2946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46C98E64"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"_Toc11117" </w:instrText>
          </w:r>
          <w:r>
            <w:fldChar w:fldCharType="separate"/>
          </w:r>
          <w:r>
            <w:rPr>
              <w:rFonts w:hint="eastAsia" w:ascii="仿宋" w:hAnsi="仿宋" w:eastAsia="仿宋" w:cs="仿宋"/>
              <w:szCs w:val="28"/>
            </w:rPr>
            <w:t>8、问题：入驻上传图片或附件时提示“对象存储接口上传失败”</w:t>
          </w:r>
          <w:r>
            <w:tab/>
          </w:r>
          <w:r>
            <w:fldChar w:fldCharType="begin"/>
          </w:r>
          <w:r>
            <w:instrText xml:space="preserve"> PAGEREF _Toc11117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55234280">
          <w:pPr>
            <w:keepNext/>
            <w:jc w:val="center"/>
            <w:rPr>
              <w:rFonts w:ascii="仿宋" w:hAnsi="仿宋" w:eastAsia="仿宋" w:cs="仿宋"/>
              <w:bCs/>
              <w:sz w:val="24"/>
            </w:rPr>
          </w:pPr>
          <w:r>
            <w:rPr>
              <w:rFonts w:hint="eastAsia" w:ascii="仿宋" w:hAnsi="仿宋" w:eastAsia="仿宋" w:cs="仿宋"/>
              <w:bCs/>
              <w:szCs w:val="28"/>
            </w:rPr>
            <w:fldChar w:fldCharType="end"/>
          </w:r>
        </w:p>
      </w:sdtContent>
    </w:sdt>
    <w:p w14:paraId="6B5C13FC">
      <w:pPr>
        <w:keepNext/>
        <w:jc w:val="center"/>
        <w:rPr>
          <w:rFonts w:ascii="仿宋" w:hAnsi="仿宋" w:eastAsia="仿宋" w:cs="仿宋"/>
          <w:bCs/>
          <w:sz w:val="24"/>
        </w:rPr>
      </w:pPr>
    </w:p>
    <w:p w14:paraId="0EEA75B2">
      <w:pPr>
        <w:rPr>
          <w:rFonts w:ascii="仿宋" w:hAnsi="仿宋" w:eastAsia="仿宋" w:cs="仿宋"/>
          <w:sz w:val="24"/>
        </w:rPr>
      </w:pPr>
      <w:bookmarkStart w:id="4" w:name="_Toc194912077"/>
      <w:r>
        <w:rPr>
          <w:rFonts w:hint="eastAsia" w:ascii="仿宋" w:hAnsi="仿宋" w:eastAsia="仿宋" w:cs="仿宋"/>
          <w:sz w:val="24"/>
        </w:rPr>
        <w:br w:type="page"/>
      </w:r>
    </w:p>
    <w:p w14:paraId="20498E8E">
      <w:pPr>
        <w:pStyle w:val="2"/>
        <w:spacing w:before="0" w:after="0" w:line="240" w:lineRule="auto"/>
        <w:ind w:firstLine="562" w:firstLineChars="200"/>
        <w:rPr>
          <w:rFonts w:ascii="仿宋" w:hAnsi="仿宋" w:eastAsia="仿宋" w:cs="仿宋"/>
          <w:sz w:val="28"/>
          <w:szCs w:val="28"/>
        </w:rPr>
      </w:pPr>
      <w:bookmarkStart w:id="5" w:name="_Toc26100"/>
      <w:r>
        <w:rPr>
          <w:rFonts w:hint="eastAsia" w:ascii="仿宋" w:hAnsi="仿宋" w:eastAsia="仿宋" w:cs="仿宋"/>
          <w:sz w:val="28"/>
          <w:szCs w:val="28"/>
        </w:rPr>
        <w:t>一、品牌入驻申请</w:t>
      </w:r>
      <w:bookmarkEnd w:id="4"/>
      <w:bookmarkEnd w:id="5"/>
    </w:p>
    <w:p w14:paraId="056797DE">
      <w:pPr>
        <w:keepNext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品牌入驻通过粤焕新系统页面入驻，商务局、被委托授权协办方在粤焕新系统审核品牌入驻申请。</w:t>
      </w:r>
    </w:p>
    <w:p w14:paraId="32BC52DD">
      <w:pPr>
        <w:pStyle w:val="2"/>
        <w:spacing w:before="0" w:after="0" w:line="240" w:lineRule="auto"/>
        <w:ind w:firstLine="562" w:firstLineChars="200"/>
        <w:rPr>
          <w:rFonts w:ascii="仿宋" w:hAnsi="仿宋" w:eastAsia="仿宋" w:cs="仿宋"/>
          <w:sz w:val="28"/>
          <w:szCs w:val="28"/>
        </w:rPr>
      </w:pPr>
      <w:bookmarkStart w:id="6" w:name="_Toc194912078"/>
      <w:bookmarkStart w:id="7" w:name="_Toc5543"/>
      <w:r>
        <w:rPr>
          <w:rFonts w:hint="eastAsia" w:ascii="仿宋" w:hAnsi="仿宋" w:eastAsia="仿宋" w:cs="仿宋"/>
          <w:sz w:val="28"/>
          <w:szCs w:val="28"/>
        </w:rPr>
        <w:t>二、品牌页面入驻</w:t>
      </w:r>
      <w:bookmarkEnd w:id="6"/>
      <w:bookmarkEnd w:id="7"/>
    </w:p>
    <w:p w14:paraId="0375B5FC">
      <w:pPr>
        <w:ind w:firstLine="562" w:firstLineChars="200"/>
        <w:outlineLvl w:val="1"/>
        <w:rPr>
          <w:rFonts w:ascii="仿宋" w:hAnsi="仿宋" w:eastAsia="仿宋" w:cs="仿宋"/>
          <w:b/>
          <w:bCs/>
          <w:sz w:val="28"/>
          <w:szCs w:val="28"/>
        </w:rPr>
      </w:pPr>
      <w:bookmarkStart w:id="8" w:name="_Toc27305"/>
      <w:r>
        <w:rPr>
          <w:rFonts w:hint="eastAsia" w:ascii="仿宋" w:hAnsi="仿宋" w:eastAsia="仿宋" w:cs="仿宋"/>
          <w:b/>
          <w:bCs/>
          <w:sz w:val="28"/>
          <w:szCs w:val="28"/>
        </w:rPr>
        <w:t>1、品牌页面入驻申请</w:t>
      </w:r>
      <w:bookmarkEnd w:id="8"/>
    </w:p>
    <w:p w14:paraId="3D208B65"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入驻申请页面网址链接：</w:t>
      </w:r>
    </w:p>
    <w:p w14:paraId="14314546">
      <w:pPr>
        <w:keepNext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https://gd-hlg.chinaums.com/landingMerchant.html</w:t>
      </w:r>
    </w:p>
    <w:p w14:paraId="0F225C2A">
      <w:pPr>
        <w:pStyle w:val="14"/>
        <w:ind w:left="420" w:leftChars="200" w:firstLine="0" w:firstLineChars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（1）手机号验证</w:t>
      </w:r>
    </w:p>
    <w:p w14:paraId="5395FFA3">
      <w:pPr>
        <w:keepNext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填写手机号，根据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品牌注册地选择业务平台（地区）（比如品牌企业注册在江门则选择江门，选择错误可能导致当地无法查询审核）</w:t>
      </w:r>
      <w:r>
        <w:rPr>
          <w:rFonts w:hint="eastAsia" w:ascii="仿宋" w:hAnsi="仿宋" w:eastAsia="仿宋" w:cs="仿宋"/>
          <w:sz w:val="28"/>
          <w:szCs w:val="28"/>
        </w:rPr>
        <w:t>，家电活动平台选择“生产企业商品报备-家电”，电脑及数码智能产品活动选择“生产企业商品报备-电脑及数码智能产品”，获取验证码并填写，点击【申请入驻】。</w:t>
      </w:r>
    </w:p>
    <w:p w14:paraId="554DFC5E">
      <w:pPr>
        <w:pStyle w:val="14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0" distR="0">
            <wp:extent cx="4978400" cy="3195955"/>
            <wp:effectExtent l="0" t="0" r="0" b="4445"/>
            <wp:docPr id="11980504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05041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1744" cy="319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C9264">
      <w:pPr>
        <w:pStyle w:val="14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0" distR="0">
            <wp:extent cx="4933315" cy="3980180"/>
            <wp:effectExtent l="0" t="0" r="635" b="1270"/>
            <wp:docPr id="10752887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288729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33953" cy="398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1A7D2">
      <w:pPr>
        <w:pStyle w:val="14"/>
        <w:ind w:left="420" w:leftChars="200" w:firstLine="0" w:firstLineChars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（2）三要素验证（手机号，姓名，身份证）</w:t>
      </w:r>
    </w:p>
    <w:p w14:paraId="3FD0B019">
      <w:pPr>
        <w:pStyle w:val="14"/>
        <w:ind w:firstLine="56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手机号验证成功后，进入三要素验证页面。填写姓名，身份证和邮箱，点击【下一步】，发起三要素验证。</w:t>
      </w:r>
    </w:p>
    <w:p w14:paraId="30F7134B">
      <w:pPr>
        <w:ind w:firstLine="42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2367280"/>
            <wp:effectExtent l="0" t="0" r="2540" b="4445"/>
            <wp:docPr id="10733218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32180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5DACB">
      <w:pPr>
        <w:ind w:firstLine="42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4914900" cy="3160395"/>
            <wp:effectExtent l="0" t="0" r="0" b="1905"/>
            <wp:docPr id="20825093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50937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17948" cy="316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2787E">
      <w:pPr>
        <w:pStyle w:val="14"/>
        <w:ind w:left="420" w:leftChars="200" w:firstLine="0" w:firstLineChars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（3）填写品牌入驻申请信息</w:t>
      </w:r>
    </w:p>
    <w:p w14:paraId="2ADA45CC">
      <w:pPr>
        <w:pStyle w:val="14"/>
        <w:ind w:firstLine="56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三要素验证成功后，跳转到入驻申请信息填写页面，按提示填写信息，填写完成后提交，提交成功后会跳转到申请单进度页面。</w:t>
      </w:r>
    </w:p>
    <w:p w14:paraId="3AD7B2B2">
      <w:pPr>
        <w:ind w:firstLine="420"/>
      </w:pPr>
      <w:r>
        <w:drawing>
          <wp:inline distT="0" distB="0" distL="114300" distR="114300">
            <wp:extent cx="5271770" cy="4272915"/>
            <wp:effectExtent l="0" t="0" r="508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27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D484A">
      <w:pPr>
        <w:ind w:firstLine="420"/>
      </w:pPr>
      <w:r>
        <w:drawing>
          <wp:inline distT="0" distB="0" distL="114300" distR="114300">
            <wp:extent cx="5266690" cy="4148455"/>
            <wp:effectExtent l="0" t="0" r="635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4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FCF39">
      <w:pPr>
        <w:ind w:firstLine="420"/>
      </w:pPr>
    </w:p>
    <w:p w14:paraId="1FCC7380">
      <w:pPr>
        <w:ind w:firstLine="42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生产企业需要额外填写以下内容</w:t>
      </w:r>
    </w:p>
    <w:p w14:paraId="23803F14">
      <w:r>
        <w:drawing>
          <wp:inline distT="0" distB="0" distL="0" distR="0">
            <wp:extent cx="5274310" cy="2043430"/>
            <wp:effectExtent l="0" t="0" r="2540" b="0"/>
            <wp:docPr id="11450598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05987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74097">
      <w:pPr>
        <w:ind w:firstLine="42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品牌填写如：</w:t>
      </w:r>
      <w:r>
        <w:rPr>
          <w:rFonts w:hint="eastAsia" w:ascii="仿宋" w:hAnsi="仿宋" w:eastAsia="仿宋" w:cs="仿宋"/>
          <w:sz w:val="28"/>
          <w:szCs w:val="28"/>
        </w:rPr>
        <w:t>海信|容声</w:t>
      </w:r>
    </w:p>
    <w:p w14:paraId="686D1429">
      <w:pPr>
        <w:ind w:firstLine="420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社会信用代码填写如：</w:t>
      </w:r>
    </w:p>
    <w:p w14:paraId="0BBF2DA0">
      <w:pPr>
        <w:ind w:firstLine="42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913100006711797180|91110000625911349W|91440605324902158E</w:t>
      </w:r>
    </w:p>
    <w:p w14:paraId="347CB9F8">
      <w:pPr>
        <w:ind w:firstLine="42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该处内容将会影响后续商品上传，务必准确填写。</w:t>
      </w:r>
    </w:p>
    <w:p w14:paraId="3C102ED7">
      <w:pPr>
        <w:ind w:firstLine="420"/>
        <w:rPr>
          <w:rFonts w:ascii="仿宋" w:hAnsi="仿宋" w:eastAsia="仿宋" w:cs="仿宋"/>
          <w:sz w:val="28"/>
          <w:szCs w:val="28"/>
        </w:rPr>
      </w:pPr>
    </w:p>
    <w:p w14:paraId="797E4677">
      <w:r>
        <w:drawing>
          <wp:inline distT="0" distB="0" distL="0" distR="0">
            <wp:extent cx="5274310" cy="2926080"/>
            <wp:effectExtent l="0" t="0" r="2540" b="7620"/>
            <wp:docPr id="12944357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435700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E7B8F"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上传品牌方承诺书</w:t>
      </w:r>
    </w:p>
    <w:p w14:paraId="26456E07">
      <w:r>
        <w:drawing>
          <wp:inline distT="0" distB="0" distL="0" distR="0">
            <wp:extent cx="5274310" cy="2175510"/>
            <wp:effectExtent l="0" t="0" r="2540" b="0"/>
            <wp:docPr id="13533904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39045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25802">
      <w:pPr>
        <w:pStyle w:val="14"/>
        <w:ind w:firstLine="56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打包上传初始化商品信息，请注意格式，品类能效填写错误可能会影响商品正常初始化，若初始化失败的需要通过后续商品报送更新机制报送。</w:t>
      </w:r>
    </w:p>
    <w:p w14:paraId="359654A9">
      <w:pPr>
        <w:pStyle w:val="14"/>
        <w:ind w:firstLine="56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初始化资料模板：</w:t>
      </w:r>
    </w:p>
    <w:p w14:paraId="5D339C8F"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object>
          <v:shape id="_x0000_i1025" o:spt="75" type="#_x0000_t75" style="height:65.25pt;width:72.75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Excel.Sheet.12" ShapeID="_x0000_i1025" DrawAspect="Icon" ObjectID="_1468075725" r:id="rId13">
            <o:LockedField>false</o:LockedField>
          </o:OLEObject>
        </w:object>
      </w:r>
    </w:p>
    <w:p w14:paraId="38B84B11">
      <w:pPr>
        <w:ind w:firstLine="420"/>
        <w:rPr>
          <w:rFonts w:ascii="仿宋" w:hAnsi="仿宋" w:eastAsia="仿宋" w:cs="仿宋"/>
          <w:sz w:val="28"/>
          <w:szCs w:val="28"/>
        </w:rPr>
      </w:pPr>
    </w:p>
    <w:p w14:paraId="1411F52C">
      <w:pPr>
        <w:pStyle w:val="14"/>
        <w:ind w:left="420" w:leftChars="200" w:firstLine="0" w:firstLineChars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（4）重新提交材料</w:t>
      </w:r>
    </w:p>
    <w:p w14:paraId="7D53F9BD">
      <w:pPr>
        <w:pStyle w:val="14"/>
        <w:ind w:firstLine="56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审核失败，申请人可再次通过入驻申请链接进入修改资料后重新提交。</w:t>
      </w:r>
    </w:p>
    <w:p w14:paraId="04CAEBB4">
      <w:pPr>
        <w:pStyle w:val="14"/>
        <w:ind w:left="780" w:firstLine="0" w:firstLineChars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833120"/>
            <wp:effectExtent l="0" t="0" r="2540" b="5080"/>
            <wp:docPr id="12621377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137775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EC995">
      <w:pPr>
        <w:pStyle w:val="2"/>
        <w:spacing w:before="0" w:after="0" w:line="240" w:lineRule="auto"/>
        <w:ind w:firstLine="562" w:firstLineChars="200"/>
        <w:rPr>
          <w:rFonts w:ascii="仿宋" w:hAnsi="仿宋" w:eastAsia="仿宋" w:cs="仿宋"/>
          <w:sz w:val="28"/>
          <w:szCs w:val="28"/>
        </w:rPr>
      </w:pPr>
      <w:bookmarkStart w:id="9" w:name="_Toc7423"/>
      <w:r>
        <w:rPr>
          <w:rFonts w:hint="eastAsia" w:ascii="仿宋" w:hAnsi="仿宋" w:eastAsia="仿宋" w:cs="仿宋"/>
          <w:sz w:val="28"/>
          <w:szCs w:val="28"/>
        </w:rPr>
        <w:t>二、页面入驻信息注意点</w:t>
      </w:r>
      <w:bookmarkEnd w:id="9"/>
    </w:p>
    <w:p w14:paraId="24393A15">
      <w:pPr>
        <w:keepNext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①业务平台（地区）：根据品牌注册地选择业务平台（地区）（比如品牌企业注册在江门则选择江门，选择错误可能导致当地无法查询审核）。</w:t>
      </w:r>
    </w:p>
    <w:p w14:paraId="54502C70">
      <w:pPr>
        <w:keepNext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②</w:t>
      </w:r>
      <w:r>
        <w:rPr>
          <w:rFonts w:hint="eastAsia" w:ascii="仿宋" w:hAnsi="仿宋" w:eastAsia="仿宋" w:cs="仿宋"/>
          <w:sz w:val="28"/>
          <w:szCs w:val="28"/>
        </w:rPr>
        <w:t>活动平台：家电活动平台选择“生产企业商品报备-家电”，电脑及数码智能产品活动选择“生产企业商品报备-电脑及数码智能产品”。</w:t>
      </w:r>
    </w:p>
    <w:p w14:paraId="3B5F024E">
      <w:pPr>
        <w:keepNext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③</w:t>
      </w:r>
      <w:r>
        <w:rPr>
          <w:rFonts w:hint="eastAsia" w:ascii="仿宋" w:hAnsi="仿宋" w:eastAsia="仿宋" w:cs="仿宋"/>
          <w:sz w:val="28"/>
          <w:szCs w:val="28"/>
        </w:rPr>
        <w:t>申请报送品牌类型(多个品牌请用|号分隔)：申请报送品牌类型(多个品牌请用|号分隔)，务必准确填写，示例：海信|容声。</w:t>
      </w:r>
    </w:p>
    <w:p w14:paraId="0DF4DC8D">
      <w:pPr>
        <w:keepNext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示例：海信|容声</w:t>
      </w:r>
    </w:p>
    <w:p w14:paraId="302D3074">
      <w:pPr>
        <w:keepNext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④生产企业授权列表(社会信用代码，多个代码请用|号分隔)：生产企业授权列表(社会信用代码，多个代码请用|号分隔)。</w:t>
      </w:r>
    </w:p>
    <w:p w14:paraId="29323AC2">
      <w:pPr>
        <w:keepNext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示例：：</w:t>
      </w:r>
    </w:p>
    <w:p w14:paraId="4754BBBD">
      <w:pPr>
        <w:keepNext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913100006711797180|91110000625911349W|91440605324902158E</w:t>
      </w:r>
    </w:p>
    <w:p w14:paraId="1DE4A5D6">
      <w:pPr>
        <w:keepNext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该处内容将会影响后续商品上传，务必准确填写。</w:t>
      </w:r>
    </w:p>
    <w:p w14:paraId="523D2B73">
      <w:pPr>
        <w:keepNext/>
        <w:ind w:firstLine="560" w:firstLineChars="200"/>
        <w:rPr>
          <w:rFonts w:ascii="仿宋" w:hAnsi="仿宋" w:eastAsia="仿宋" w:cs="仿宋"/>
          <w:color w:val="0000FF"/>
          <w:sz w:val="28"/>
          <w:szCs w:val="28"/>
        </w:rPr>
      </w:pPr>
    </w:p>
    <w:p w14:paraId="61A1052C">
      <w:pPr>
        <w:pStyle w:val="2"/>
        <w:spacing w:before="0" w:after="0" w:line="240" w:lineRule="auto"/>
        <w:ind w:firstLine="562" w:firstLineChars="200"/>
        <w:rPr>
          <w:rFonts w:ascii="仿宋" w:hAnsi="仿宋" w:eastAsia="仿宋" w:cs="仿宋"/>
          <w:sz w:val="28"/>
          <w:szCs w:val="28"/>
        </w:rPr>
      </w:pPr>
      <w:bookmarkStart w:id="10" w:name="_Toc194912098"/>
      <w:bookmarkStart w:id="11" w:name="_Toc6359"/>
      <w:r>
        <w:rPr>
          <w:rFonts w:hint="eastAsia" w:ascii="仿宋" w:hAnsi="仿宋" w:eastAsia="仿宋" w:cs="仿宋"/>
          <w:sz w:val="28"/>
          <w:szCs w:val="28"/>
        </w:rPr>
        <w:t>三、常见问题答疑</w:t>
      </w:r>
      <w:bookmarkEnd w:id="10"/>
      <w:bookmarkEnd w:id="11"/>
    </w:p>
    <w:p w14:paraId="749DB9F9">
      <w:pPr>
        <w:ind w:firstLine="560" w:firstLineChars="200"/>
        <w:outlineLvl w:val="1"/>
        <w:rPr>
          <w:rFonts w:ascii="仿宋" w:hAnsi="仿宋" w:eastAsia="仿宋" w:cs="仿宋"/>
          <w:sz w:val="28"/>
          <w:szCs w:val="28"/>
        </w:rPr>
      </w:pPr>
      <w:bookmarkStart w:id="12" w:name="_Toc194912099"/>
      <w:bookmarkStart w:id="13" w:name="_Toc14326"/>
      <w:bookmarkStart w:id="14" w:name="_Toc11791"/>
      <w:r>
        <w:rPr>
          <w:rFonts w:hint="eastAsia" w:ascii="仿宋" w:hAnsi="仿宋" w:eastAsia="仿宋" w:cs="仿宋"/>
          <w:sz w:val="28"/>
          <w:szCs w:val="28"/>
        </w:rPr>
        <w:t>1、问题：入驻申请三要素验证失败</w:t>
      </w:r>
      <w:bookmarkEnd w:id="12"/>
      <w:bookmarkEnd w:id="13"/>
    </w:p>
    <w:p w14:paraId="7EECE8F5"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入驻，填写姓名，身份证，邮箱后点【下一步】，提示如下：</w:t>
      </w:r>
      <w:bookmarkEnd w:id="14"/>
    </w:p>
    <w:p w14:paraId="0081460B">
      <w:pPr>
        <w:ind w:firstLine="280" w:firstLineChars="1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3042920" cy="1835150"/>
            <wp:effectExtent l="0" t="0" r="5080" b="3175"/>
            <wp:docPr id="19444360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43601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56264" cy="184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76805"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原因：此步骤是做三要素验证（手机号，姓名，身份证号），验证失败会做此提示。</w:t>
      </w:r>
    </w:p>
    <w:p w14:paraId="2C3D3480"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解决方案：检查手机号，姓名，身份证号是否有填写错误，并确保三个信息来自同一人。</w:t>
      </w:r>
    </w:p>
    <w:p w14:paraId="31888012">
      <w:pPr>
        <w:ind w:firstLine="560" w:firstLineChars="200"/>
        <w:outlineLvl w:val="1"/>
        <w:rPr>
          <w:rFonts w:ascii="仿宋" w:hAnsi="仿宋" w:eastAsia="仿宋" w:cs="仿宋"/>
          <w:sz w:val="28"/>
          <w:szCs w:val="28"/>
        </w:rPr>
      </w:pPr>
      <w:bookmarkStart w:id="15" w:name="_Toc194912100"/>
      <w:bookmarkStart w:id="16" w:name="_Toc282"/>
      <w:bookmarkStart w:id="17" w:name="_Toc6099"/>
      <w:r>
        <w:rPr>
          <w:rFonts w:hint="eastAsia" w:ascii="仿宋" w:hAnsi="仿宋" w:eastAsia="仿宋" w:cs="仿宋"/>
          <w:sz w:val="28"/>
          <w:szCs w:val="28"/>
        </w:rPr>
        <w:t>2、问题：入驻申请工商资信核验失败或法人信息核验失败</w:t>
      </w:r>
      <w:bookmarkEnd w:id="15"/>
      <w:bookmarkEnd w:id="16"/>
    </w:p>
    <w:p w14:paraId="2DFEABE6"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入驻申请，填写完信息提交时提示如下：</w:t>
      </w:r>
      <w:bookmarkEnd w:id="17"/>
    </w:p>
    <w:p w14:paraId="10ED4145">
      <w:pPr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0" distR="0">
            <wp:extent cx="4267200" cy="2181225"/>
            <wp:effectExtent l="0" t="0" r="0" b="0"/>
            <wp:docPr id="2665109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51099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DB087">
      <w:pPr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5274310" cy="2327910"/>
            <wp:effectExtent l="0" t="0" r="2540" b="5715"/>
            <wp:docPr id="17301799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179915" name="图片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CC25F">
      <w:pPr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0" distR="0">
            <wp:extent cx="3124200" cy="1771650"/>
            <wp:effectExtent l="0" t="0" r="0" b="0"/>
            <wp:docPr id="1300040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0401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1828B">
      <w:pPr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0" distR="0">
            <wp:extent cx="5274310" cy="2971165"/>
            <wp:effectExtent l="0" t="0" r="2540" b="635"/>
            <wp:docPr id="15225650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565072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7337D"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原因：是因为申请提交时会先去做工商信息和账户名称核验，查不到数据就会做此提示（建议使用Chrome或者火狐浏览器）。</w:t>
      </w:r>
    </w:p>
    <w:p w14:paraId="70F91931"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解决方案：检查填写的企业注册名称，统一社会信用代码，法人姓名，法人身份证是否正确，如确认无误后还是报此错误，建议人工审核后使用用批量导入。</w:t>
      </w:r>
    </w:p>
    <w:p w14:paraId="082E8490">
      <w:pPr>
        <w:ind w:firstLine="560" w:firstLineChars="200"/>
        <w:outlineLvl w:val="1"/>
        <w:rPr>
          <w:rFonts w:ascii="仿宋" w:hAnsi="仿宋" w:eastAsia="仿宋" w:cs="仿宋"/>
          <w:sz w:val="28"/>
          <w:szCs w:val="28"/>
        </w:rPr>
      </w:pPr>
      <w:bookmarkStart w:id="18" w:name="_Toc194912101"/>
      <w:bookmarkStart w:id="19" w:name="_Toc2237"/>
      <w:bookmarkStart w:id="20" w:name="_Toc22232"/>
      <w:r>
        <w:rPr>
          <w:rFonts w:hint="eastAsia" w:ascii="仿宋" w:hAnsi="仿宋" w:eastAsia="仿宋" w:cs="仿宋"/>
          <w:sz w:val="28"/>
          <w:szCs w:val="28"/>
        </w:rPr>
        <w:t>3、问题：入驻审核成功后，品牌没收到短信</w:t>
      </w:r>
      <w:bookmarkEnd w:id="18"/>
      <w:bookmarkEnd w:id="19"/>
      <w:bookmarkEnd w:id="20"/>
    </w:p>
    <w:p w14:paraId="156AFA22"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原因：短信平台有限制当天发送短信数量，有可能是超限了</w:t>
      </w:r>
    </w:p>
    <w:p w14:paraId="3DB7BF37"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解决方案：品牌联系银商，银商可以先查下品牌的入驻申请记录，确认是审核通过了，然后查看企业信息也是正常的，再去用户管理菜单给用户重置下密码，并把入驻地址，账户名，密码发给品牌。</w:t>
      </w:r>
    </w:p>
    <w:p w14:paraId="72BD5407">
      <w:pPr>
        <w:ind w:firstLine="560" w:firstLineChars="200"/>
        <w:outlineLvl w:val="1"/>
        <w:rPr>
          <w:rFonts w:ascii="仿宋" w:hAnsi="仿宋" w:eastAsia="仿宋" w:cs="仿宋"/>
          <w:sz w:val="28"/>
          <w:szCs w:val="28"/>
        </w:rPr>
      </w:pPr>
      <w:bookmarkStart w:id="21" w:name="_Toc194912102"/>
      <w:bookmarkStart w:id="22" w:name="_Toc30928"/>
      <w:bookmarkStart w:id="23" w:name="_Toc5130"/>
      <w:r>
        <w:rPr>
          <w:rFonts w:hint="eastAsia" w:ascii="仿宋" w:hAnsi="仿宋" w:eastAsia="仿宋" w:cs="仿宋"/>
          <w:sz w:val="28"/>
          <w:szCs w:val="28"/>
        </w:rPr>
        <w:t>4、问题：入驻申请提示“请输入注册资本”</w:t>
      </w:r>
      <w:bookmarkEnd w:id="21"/>
      <w:bookmarkEnd w:id="22"/>
      <w:bookmarkEnd w:id="23"/>
    </w:p>
    <w:p w14:paraId="1852BF1B"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2700655" cy="1691005"/>
            <wp:effectExtent l="0" t="0" r="444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1ADDD"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    原因：使用的浏览器不兼容</w:t>
      </w:r>
    </w:p>
    <w:p w14:paraId="739F91E2"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解决办法：用chrome或者火狐浏览器打开</w:t>
      </w:r>
    </w:p>
    <w:p w14:paraId="23578540">
      <w:pPr>
        <w:ind w:firstLine="560" w:firstLineChars="200"/>
        <w:outlineLvl w:val="1"/>
        <w:rPr>
          <w:rFonts w:ascii="仿宋" w:hAnsi="仿宋" w:eastAsia="仿宋" w:cs="仿宋"/>
          <w:sz w:val="28"/>
          <w:szCs w:val="28"/>
        </w:rPr>
      </w:pPr>
      <w:bookmarkStart w:id="24" w:name="_Toc194912103"/>
      <w:bookmarkStart w:id="25" w:name="_Toc27486"/>
      <w:bookmarkStart w:id="26" w:name="_Toc14288"/>
      <w:r>
        <w:rPr>
          <w:rFonts w:hint="eastAsia" w:ascii="仿宋" w:hAnsi="仿宋" w:eastAsia="仿宋" w:cs="仿宋"/>
          <w:sz w:val="28"/>
          <w:szCs w:val="28"/>
        </w:rPr>
        <w:t>5、问题：一个注册手机可以给多个品牌入驻吗？</w:t>
      </w:r>
      <w:bookmarkEnd w:id="24"/>
      <w:bookmarkEnd w:id="25"/>
      <w:bookmarkEnd w:id="26"/>
    </w:p>
    <w:p w14:paraId="54DFF28F"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回复：一个注册手机号，同个业务平台（地区），不可以给不同的企业入驻（品牌自行申请不行，批导可以）；一个注册手机号，不同的业务平台（地区），可以给同一企业入驻。</w:t>
      </w:r>
    </w:p>
    <w:p w14:paraId="6951E48D">
      <w:pPr>
        <w:ind w:firstLine="560" w:firstLineChars="200"/>
        <w:outlineLvl w:val="1"/>
        <w:rPr>
          <w:rFonts w:ascii="仿宋" w:hAnsi="仿宋" w:eastAsia="仿宋" w:cs="仿宋"/>
          <w:sz w:val="28"/>
          <w:szCs w:val="28"/>
        </w:rPr>
      </w:pPr>
      <w:bookmarkStart w:id="27" w:name="_Toc194912104"/>
      <w:bookmarkStart w:id="28" w:name="_Toc6679"/>
      <w:r>
        <w:rPr>
          <w:rFonts w:hint="eastAsia" w:ascii="仿宋" w:hAnsi="仿宋" w:eastAsia="仿宋" w:cs="仿宋"/>
          <w:sz w:val="28"/>
          <w:szCs w:val="28"/>
        </w:rPr>
        <w:t>6、问题：入驻申请提示“请检查手机号、地区、活动id是否和申请入驻填写一致！”</w:t>
      </w:r>
      <w:bookmarkEnd w:id="27"/>
      <w:bookmarkEnd w:id="28"/>
    </w:p>
    <w:p w14:paraId="78FC5B81"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入驻申请提示如下：</w:t>
      </w:r>
    </w:p>
    <w:p w14:paraId="2F5511DD">
      <w:pPr>
        <w:ind w:firstLine="420" w:firstLineChars="200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0" distR="0">
            <wp:extent cx="4086225" cy="2352675"/>
            <wp:effectExtent l="0" t="0" r="0" b="0"/>
            <wp:docPr id="16543056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305625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9383E"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原因：之前使用过其他手机号做该企业的入驻申请</w:t>
      </w:r>
    </w:p>
    <w:p w14:paraId="23284896"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解决方案：使用之前申请的手机号登录</w:t>
      </w:r>
    </w:p>
    <w:p w14:paraId="34AFCDB0">
      <w:pPr>
        <w:ind w:firstLine="560" w:firstLineChars="200"/>
        <w:outlineLvl w:val="1"/>
        <w:rPr>
          <w:rFonts w:ascii="仿宋" w:hAnsi="仿宋" w:eastAsia="仿宋" w:cs="仿宋"/>
          <w:sz w:val="28"/>
          <w:szCs w:val="28"/>
        </w:rPr>
      </w:pPr>
      <w:bookmarkStart w:id="29" w:name="_Toc2946"/>
      <w:bookmarkStart w:id="30" w:name="_Toc194912105"/>
      <w:r>
        <w:rPr>
          <w:rFonts w:hint="eastAsia" w:ascii="仿宋" w:hAnsi="仿宋" w:eastAsia="仿宋" w:cs="仿宋"/>
          <w:sz w:val="28"/>
          <w:szCs w:val="28"/>
        </w:rPr>
        <w:t>7、问题：入驻登录提示“请求次数超过限定”</w:t>
      </w:r>
      <w:bookmarkEnd w:id="29"/>
      <w:bookmarkEnd w:id="30"/>
    </w:p>
    <w:p w14:paraId="1BEAC8DF">
      <w:pPr>
        <w:ind w:firstLine="420" w:firstLineChars="200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0" distR="0">
            <wp:extent cx="3590925" cy="3686175"/>
            <wp:effectExtent l="0" t="0" r="0" b="0"/>
            <wp:docPr id="11940119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011948" name="图片 1"/>
                    <pic:cNvPicPr>
                      <a:picLocks noChangeAspect="1"/>
                    </pic:cNvPicPr>
                  </pic:nvPicPr>
                  <pic:blipFill>
                    <a:blip r:embed="rId23">
                      <a:lum bright="-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EC48D"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原因：提交太频繁</w:t>
      </w:r>
      <w:r>
        <w:rPr>
          <w:rFonts w:ascii="仿宋" w:hAnsi="仿宋" w:eastAsia="仿宋" w:cs="仿宋"/>
          <w:sz w:val="28"/>
          <w:szCs w:val="28"/>
        </w:rPr>
        <w:t xml:space="preserve"> </w:t>
      </w:r>
    </w:p>
    <w:p w14:paraId="5CC889C4"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解决方案：等30秒后再操作</w:t>
      </w:r>
    </w:p>
    <w:p w14:paraId="1E94AF3C">
      <w:pPr>
        <w:ind w:firstLine="560" w:firstLineChars="200"/>
        <w:outlineLvl w:val="1"/>
        <w:rPr>
          <w:rFonts w:ascii="仿宋" w:hAnsi="仿宋" w:eastAsia="仿宋" w:cs="仿宋"/>
          <w:sz w:val="28"/>
          <w:szCs w:val="28"/>
        </w:rPr>
      </w:pPr>
      <w:bookmarkStart w:id="31" w:name="_Toc194912106"/>
      <w:bookmarkStart w:id="32" w:name="_Toc11117"/>
      <w:r>
        <w:rPr>
          <w:rFonts w:hint="eastAsia" w:ascii="仿宋" w:hAnsi="仿宋" w:eastAsia="仿宋" w:cs="仿宋"/>
          <w:sz w:val="28"/>
          <w:szCs w:val="28"/>
        </w:rPr>
        <w:t>8、问题：入驻上传图片或附件时提示“对象存储接口上传失败”</w:t>
      </w:r>
      <w:bookmarkEnd w:id="31"/>
      <w:bookmarkEnd w:id="32"/>
    </w:p>
    <w:p w14:paraId="1DA60E2A">
      <w:pPr>
        <w:ind w:firstLine="560" w:firstLineChars="200"/>
        <w:rPr>
          <w:rFonts w:ascii="仿宋" w:hAnsi="仿宋" w:eastAsia="仿宋" w:cs="仿宋"/>
          <w:sz w:val="28"/>
          <w:szCs w:val="28"/>
        </w:rPr>
      </w:pPr>
    </w:p>
    <w:p w14:paraId="71B24AD7">
      <w:pPr>
        <w:ind w:firstLine="420" w:firstLineChars="200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0" distR="0">
            <wp:extent cx="3495675" cy="1962150"/>
            <wp:effectExtent l="0" t="0" r="0" b="0"/>
            <wp:docPr id="1654310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31009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3EC7E"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原因：一般是由于网络问题引起</w:t>
      </w:r>
    </w:p>
    <w:p w14:paraId="4BB502CF"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解决方案：检查下是否网络异常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trackRevisions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M1NjllMDFiYTM2ODdkMWU0MDVkZDUxMjA1MWRiMmEifQ=="/>
  </w:docVars>
  <w:rsids>
    <w:rsidRoot w:val="00E42F45"/>
    <w:rsid w:val="000311CB"/>
    <w:rsid w:val="00050F2D"/>
    <w:rsid w:val="00252DFF"/>
    <w:rsid w:val="00376F72"/>
    <w:rsid w:val="003B028F"/>
    <w:rsid w:val="00400964"/>
    <w:rsid w:val="00447400"/>
    <w:rsid w:val="004C47FB"/>
    <w:rsid w:val="004F5A84"/>
    <w:rsid w:val="00573417"/>
    <w:rsid w:val="006F0D95"/>
    <w:rsid w:val="00711113"/>
    <w:rsid w:val="00804847"/>
    <w:rsid w:val="00834863"/>
    <w:rsid w:val="008A78D9"/>
    <w:rsid w:val="00912875"/>
    <w:rsid w:val="00A14CEC"/>
    <w:rsid w:val="00A81EEE"/>
    <w:rsid w:val="00B8667B"/>
    <w:rsid w:val="00CB3DD4"/>
    <w:rsid w:val="00D61563"/>
    <w:rsid w:val="00E42F45"/>
    <w:rsid w:val="00F2620C"/>
    <w:rsid w:val="00F77A80"/>
    <w:rsid w:val="03AE01A6"/>
    <w:rsid w:val="148014FC"/>
    <w:rsid w:val="161E4A67"/>
    <w:rsid w:val="18181051"/>
    <w:rsid w:val="19CD73BF"/>
    <w:rsid w:val="1B2E5D35"/>
    <w:rsid w:val="292506DA"/>
    <w:rsid w:val="2D3841AA"/>
    <w:rsid w:val="30112AF4"/>
    <w:rsid w:val="31E76253"/>
    <w:rsid w:val="32DE0F48"/>
    <w:rsid w:val="33927903"/>
    <w:rsid w:val="339704EB"/>
    <w:rsid w:val="360E16DE"/>
    <w:rsid w:val="38646AC9"/>
    <w:rsid w:val="42AD1E93"/>
    <w:rsid w:val="46601D24"/>
    <w:rsid w:val="47822729"/>
    <w:rsid w:val="4A8E580E"/>
    <w:rsid w:val="4B595C86"/>
    <w:rsid w:val="4DC53E61"/>
    <w:rsid w:val="51D52CEE"/>
    <w:rsid w:val="59A44B45"/>
    <w:rsid w:val="5D243E98"/>
    <w:rsid w:val="633067E2"/>
    <w:rsid w:val="63405BCE"/>
    <w:rsid w:val="63FD60A4"/>
    <w:rsid w:val="64B16109"/>
    <w:rsid w:val="67CC26A0"/>
    <w:rsid w:val="6A3232AB"/>
    <w:rsid w:val="6A670993"/>
    <w:rsid w:val="6C1A0C90"/>
    <w:rsid w:val="779B180A"/>
    <w:rsid w:val="7C8E15EB"/>
    <w:rsid w:val="7FB92C02"/>
    <w:rsid w:val="FFF19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qFormat/>
    <w:uiPriority w:val="0"/>
    <w:pPr>
      <w:jc w:val="left"/>
    </w:pPr>
  </w:style>
  <w:style w:type="paragraph" w:styleId="6">
    <w:name w:val="toc 3"/>
    <w:basedOn w:val="1"/>
    <w:next w:val="1"/>
    <w:qFormat/>
    <w:uiPriority w:val="0"/>
    <w:pPr>
      <w:ind w:left="840" w:leftChars="400"/>
    </w:p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link w:val="17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0"/>
  </w:style>
  <w:style w:type="paragraph" w:styleId="10">
    <w:name w:val="toc 2"/>
    <w:basedOn w:val="1"/>
    <w:next w:val="1"/>
    <w:qFormat/>
    <w:uiPriority w:val="0"/>
    <w:pPr>
      <w:ind w:left="420" w:leftChars="200"/>
    </w:pPr>
  </w:style>
  <w:style w:type="character" w:styleId="13">
    <w:name w:val="Hyperlink"/>
    <w:basedOn w:val="12"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paragraph" w:styleId="14">
    <w:name w:val="List Paragraph"/>
    <w:basedOn w:val="1"/>
    <w:unhideWhenUsed/>
    <w:qFormat/>
    <w:uiPriority w:val="99"/>
    <w:pPr>
      <w:ind w:firstLine="420" w:firstLineChars="200"/>
    </w:pPr>
  </w:style>
  <w:style w:type="paragraph" w:customStyle="1" w:styleId="15">
    <w:name w:val="表格栏目"/>
    <w:basedOn w:val="1"/>
    <w:qFormat/>
    <w:uiPriority w:val="0"/>
    <w:pPr>
      <w:spacing w:before="45" w:after="45"/>
      <w:jc w:val="center"/>
    </w:pPr>
    <w:rPr>
      <w:rFonts w:ascii="宋体" w:eastAsia="黑体"/>
      <w:b/>
      <w:bCs/>
    </w:rPr>
  </w:style>
  <w:style w:type="paragraph" w:customStyle="1" w:styleId="16">
    <w:name w:val="表格单元"/>
    <w:basedOn w:val="1"/>
    <w:qFormat/>
    <w:uiPriority w:val="0"/>
    <w:pPr>
      <w:spacing w:before="45" w:after="45"/>
      <w:jc w:val="left"/>
    </w:pPr>
    <w:rPr>
      <w:rFonts w:ascii="宋体"/>
    </w:rPr>
  </w:style>
  <w:style w:type="character" w:customStyle="1" w:styleId="17">
    <w:name w:val="页眉 字符"/>
    <w:basedOn w:val="12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emf"/><Relationship Id="rId13" Type="http://schemas.openxmlformats.org/officeDocument/2006/relationships/package" Target="embeddings/Workbook1.xlsx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460</Words>
  <Characters>2625</Characters>
  <Lines>21</Lines>
  <Paragraphs>6</Paragraphs>
  <TotalTime>14</TotalTime>
  <ScaleCrop>false</ScaleCrop>
  <LinksUpToDate>false</LinksUpToDate>
  <CharactersWithSpaces>3079</CharactersWithSpaces>
  <Application>WPS Office_6.11.0.8885_F1E327BC-269C-435d-A152-05C5408002CA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2025-12-26T16:03:00Z</dcterms:created>
  <dc:creator>52815</dc:creator>
  <cp:lastModifiedBy>Y-mist/sun</cp:lastModifiedBy>
  <dcterms:modified xsi:type="dcterms:W3CDTF">2025-12-28T10:59:42Z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2052-6.11.0.8885</vt:lpwstr>
  </property>
  <property fmtid="{D5CDD505-2E9C-101B-9397-08002B2CF9AE}" pid="3" name="KSOTemplateDocerSaveRecord">
    <vt:lpwstr>eyJoZGlkIjoiYzI2NTFlYWVlYTUyMmI0N2M3ZDE3MzE2OTNmMzhiOTUiLCJ1c2VySWQiOiI1OTE2NzM1NjYifQ==</vt:lpwstr>
  </property>
  <property fmtid="{D5CDD505-2E9C-101B-9397-08002B2CF9AE}" pid="4" name="ICV">
    <vt:lpwstr>5786DD0B1F614192B70E659D0CB115B3_12</vt:lpwstr>
  </property>
</Properties>
</file>